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225</w:t>
      </w:r>
    </w:p>
    <w:p>
      <w:r>
        <w:t>Bundesgericht (BGE), 1995-09-13, DE</w:t>
      </w:r>
    </w:p>
    <w:p>
      <w:r>
        <w:rPr>
          <w:b/>
        </w:rPr>
        <w:t xml:space="preserve">Quelle: </w:t>
      </w:r>
      <w:r>
        <w:t>https://mcp.opencaselaw.ch/entscheid/bge_121 I 225</w:t>
      </w:r>
    </w:p>
    <w:p>
      <w:r>
        <w:t>FR: ATF 121 I 225</w:t>
      </w:r>
    </w:p>
    <w:p>
      <w:r>
        <w:t>IT: DTF 121 I 225</w:t>
      </w:r>
    </w:p>
    <w:p>
      <w:pPr>
        <w:pStyle w:val="Heading2"/>
      </w:pPr>
      <w:r>
        <w:t>Regeste</w:t>
      </w:r>
    </w:p>
    <w:p>
      <w:r>
        <w:t>Regeste Anwaltsprüfung; Akteneinsicht, Befangenheit der Prüfungsexpertin, Bewertung der Prüfungsarbeit (Art. 4 BV). Art. 4 BV gibt grundsätzlich keinen Anspruch darauf, dass bei Eignungsprüfungen ein Kandidat Einsicht in die Prüfungsunterlagen der anderen Kandidaten erhält, solange keine konkreten Anhalts- oder Verdachtspunkte vorgebracht werden, die auf eine rechtsungleiche Behandlung schliessen lassen (E. 2). Ein Ablehnungsbegehren gegen einen Prüfungsexperten muss unverzüglich geltend gemacht werden, sobald der Ausstandsgrund bekannt ist (E. 3). Zurückhaltung des Bundesgerichts bei der Überprüfung von Examensleistungen (E. 4).</w:t>
      </w:r>
    </w:p>
    <w:p>
      <w:pPr>
        <w:pStyle w:val="Heading2"/>
      </w:pPr>
      <w:r>
        <w:t>Erwägungen</w:t>
      </w:r>
    </w:p>
    <w:p>
      <w:r>
        <w:rPr>
          <w:b/>
        </w:rPr>
        <w:t>E. 1</w:t>
      </w:r>
    </w:p>
    <w:p>
      <w:r>
        <w:t>b) Mit der staatsrechtlichen Beschwerde kann grundsätzlich nur die Aufhebung des angefochtenen Entscheides verlangt werden ( BGE 119 Ia 167 E. 1f S. 173, mit Hinweisen). Diese Einschränkung gilt nicht für Verfahrensanträge (betreffend vorsorgliche Massnahmen, Sistierung, Abnahme von Beweisen usw.). Die Beschwerdeführerin stellt nicht nur das Begehren, den Entscheid der Anwaltsprüfungskommission vom 2. November 1994 aufzuheben, sondern sie ersucht das Bundesgericht zugleich um Gewährung der Einsicht in die Prüfungsunterlagen der andern Kandidaten. Ein entsprechendes Begehren hatte die Beschwerdeführerin bereits erfolglos bei der Anwaltsprüfungskommission gestellt. Es fragt sich, ob sie dieses von der kantonalen Behörde abgelehnte Begehren in Form eines Verfahrensantrages BGE 121 I 225 S. 227 vor Bundesgericht wiederholen und ihre Beschwerdeschrift (im Sinne der Rechtsprechung von BGE 107 Ia 1 ) gegebenenfalls nach Erhalt der Einsicht noch ergänzen kann oder ob sie zur Geltendmachung des beanspruchten Einsichtsrechtes nicht den betreffenden Entscheid der Anwaltsprüfungskommission (Schreiben vom 1. Dezember 1994) hätte gesondert mit staatsrechtlicher Beschwerde anfechten müssen. Eine vertiefte Abklärung dieser Frage ist hier nicht notwendig, da die Beschwerdeführerin mit ihrer Forderung nach Einsicht in die Prüfungsunterlagen der andern Kandidaten, wie sich zeigen wird, so oder so nicht durchzudringen vermag.</w:t>
      </w:r>
    </w:p>
    <w:p>
      <w:r>
        <w:rPr>
          <w:b/>
        </w:rPr>
        <w:t>E. 2</w:t>
      </w:r>
    </w:p>
    <w:p>
      <w:r>
        <w:t>a) Der Umfang des Anspruchs auf Akteneinsicht bemisst sich primär nach kantonalem Recht, subsidiär nach den aus Art. 4 BV abgeleiteten Mindestgarantien ( BGE 119 Ia 136 E. 2c S. 138, mit Hinweisen). Die Beschwerdeführerin macht nicht geltend, dass das kantonale Recht einen weiter als Art. 4 BV gehenden Anspruch auf Akteneinsicht gewähre. Die Akteneinsicht nach Art. 4 BV erstreckt sich auf alle für den Entscheid wesentlichen Akten, d.h. auf jene Akten, die Grundlage einer Entscheidung bilden ( BGE 119 Ib 12 E. 6b S. 20; ARTHUR HAEFLIGER, Alle Schweizer sind vor dem Gesetze gleich, Bern 1985, S. 144 f.; WILLY HUBER, Das Recht des Bürgers auf Akteneinsicht im Verwaltungsverfahren, Diss. St. Gallen, Wil 1980, S. 70 f.; ALFRED KÖLZ/ISABELLE HÄNER, Verwaltungsverfahren und Verwaltungsrechtspflege des Bundes, Zürich 1993, S. 86 f.; GEORG MÜLLER in BV-Kommentar Rz. 108 zu Art. 4). Das Akteneinsichtsrecht findet seine Grenzen an öffentlichen Interessen des Staates und berechtigten Geheimhaltungsinteressen Dritter (ZBl 93/1992 362 E. 3 S. 364; BGE 119 Ib 12 E. 6b S. 20; BGE 113 Ia 1 E. 4a S. 4 f.). Es fragt sich somit, ob für die Beurteilung der Prüfung der Beschwerdeführerin die Prüfungsunterlagen der übrigen Kandidaten wesentlich sind, und bejahendenfalls, ob entgegenstehende Interessen ausnahmsweise eine Verweigerung der Akteneinsicht rechtfertigen. b) Nach der Praxis des Bundesgerichts bedeutet der Anspruch auf rechtliches Gehör nicht, dass einem Prüfungskandidaten vor Erlass eines negativen Examensentscheides die Möglichkeit gegeben wird, sich zu seinen Prüfungsleistungen zu äussern oder die Akten einzusehen (Urteil des Bundesgerichts i.S. G. vom 8. September 1993, veröffentlicht in SJ 1994 161, E. 1a S. 163; Urteil des Bundesgerichts i.S. B. vom 16. Dezember 1988, veröffentlicht in ZBl 90/1989 310 E. 3 S. 313; BGE 113 Ia 286 E. 2c/d S. 288 f.). Die Einsicht in die Akten kann daher dem Kandidaten nur dazu BGE 121 I 225 S. 228 dienen, nachträglich die Beurteilung seiner Prüfungsarbeit nachzuvollziehen und allenfalls ein Rechtsmittel gegen den Prüfungsentscheid zu begründen (vgl. BGE 118 Ia 488 E. 2c S. 493). Zu diesem Zweck hat der Kandidat selbstverständlich einen Anspruch auf Einsicht in seine eigenen Prüfungsunterlagen, die der Beschwerdeführerin vorliegend unbestritten gewährt wurde. Fraglich ist demgegenüber, ob ein Anspruch darauf besteht, die Prüfungsunterlagen der übrigen Kandidaten einzusehen. c) Ein Examen hat zum Zweck, die fachliche Eignung der jeweiligen Kandidaten für einen bestimmten Beruf zu beurteilen. Massgebend dafür ist, ob der einzelne Kandidat die entsprechende Eignung besitzt. Anders als bei Wettbewerben, bei denen es darum geht, aus einer Anzahl von Bewerbern die geeignetsten herauszusuchen, ist bei Eignungsprüfungen nicht Gegenstand der Beurteilung, ob andere Kandidaten die Examensaufgabe besser oder schlechter erledigen. Unvermeidlicherweise fliesst in eine Prüfungsbewertung zwar auch eine vergleichende Beurteilung aller Kandidaten ein. Daraus kann aber nicht gefolgert werden, dass ein solcher Quervergleich die Grundlage sei für den Entscheid über die einzelnen Arbeiten. Im allgemeinen gehören die Arbeiten anderer Kandidaten somit nicht zu den Akten, in die der Kandidat Einsicht hat. Anders zu entscheiden, würde sowohl die öffentlichen Interessen an einer praktikablen Durchführung von Prüfungsbeurteilungen als auch die privaten Interessen der übrigen Kandidaten erheblich tangieren. Freilich ist nicht zu übersehen, dass ein Rechtsmittel, mit welchem eine allfällige rechtsungleiche Behandlung der Kandidaten beanstandet werden soll, praktisch nur substantiiert werden kann, wenn die Akten der anderen Kandidaten bekannt sind. Das kann aber nicht zur Folge haben, dass alle Kandidaten, die eine Prüfung nicht bestanden haben und gegen den Prüfungsentscheid ein Rechtsmittel ergreifen wollen, automatisch Einblick in die Prüfungsakten aller anderen Kandidaten beanspruchen können. Vielmehr muss verlangt werden, dass konkrete Anhalts- oder Verdachtspunkte vorgebracht werden, die auf eine rechtsungleiche Behandlung schliessen lassen. Vorliegend weist die Beschwerdeführerin bloss vage darauf hin, dass sie sich nach den Gesprächen, die sie mit anderen Kandidaten geführt habe, nicht vorstellen könne, wesentlich abgefallen zu sein. Dies genügt den Anforderungen nicht, die an eine Substantiierung zu stellen sind. d) Der Anspruch auf Einsicht in die Akten der anderen Kandidaten ist umso weniger zu bejahen, je besser die Akten des betreffenden Kandidaten eine BGE 121 I 225 S. 229 absolute Beurteilung erlauben und je klarer diese Beurteilung ausfällt. Vorliegend umfassen die Akten, in welche die Beschwerdeführerin Einblick hatte: - die schriftlich gestellte Prüfungsaufgabe, - ihre eigene schriftliche Prüfungsarbeit, - ein von der Expertin ausgearbeitetes Lösungsschema, - eine 2 1/2seitige schriftliche Beurteilung der Arbeit der Beschwerdeführerin durch die Expertin, wobei für jede einzelne Teilfrage eine Kurzbeurteilung erfolgt. Aufgrund dieser Unterlagen ist es möglich, die Prüfungsbewertung nachzuvollziehen. Es ist Punkt für Punkt ersichtlich, wie die Prüfungsarbeit aufgrund des Lösungsschemas beurteilt wurde. Dieser Vergleich zwischen Prüfungsarbeit und Lösungsschema ist die wesentliche Grundlage der Bewertung. Die bloss theoretische Vermutung der Beschwerdeführerin, sie könnte rechtsungleich beurteilt worden sein, vermag daher einen Anspruch auf Einsicht in die Akten der übrigen Kandidaten nicht zu begründen. Das vor Bundesgericht gestellte Einsichtsbegehren ist daher, soweit darauf überhaupt eingetreten werden kann (E. 1b), abzuweisen.</w:t>
      </w:r>
    </w:p>
    <w:p>
      <w:r>
        <w:rPr>
          <w:b/>
        </w:rPr>
        <w:t>E. 3</w:t>
      </w:r>
    </w:p>
    <w:p>
      <w:r>
        <w:t>Die Beschwerdeführerin rügt Befangenheit der Expertin Y., die bereits ihre erste Prüfungsarbeit im Frühling 1994 als ungenügend bewertet habe. Art. 4 BV gibt auch einen Mindestanspruch auf Unbefangenheit von Prüfungsexperten ( BGE 113 Ia 286 E. 3a S. 289). Nach dem Grundsatz von Treu und Glauben muss jedoch eine Ablehnung unverzüglich geltend gemacht werden, sobald der Ausstandsgrund bekannt ist, andernfalls der Anspruch auf Ablehnung verwirkt ist ( BGE 120 Ia 19 E. 2c aa S. 24; BGE 118 Ia 282 E. 3a S. 284, je mit Hinweisen); dieser Grundsatz gilt auch gegenüber Prüfungsexperten (nicht veröffentlichtes Urteil des Bundesgerichts i.S. Ch. vom 14. Oktober 1994, E. 3b). Für ihre Behauptung, die Expertin sei befangen gewesen, beruft sich die Beschwerdeführerin auf Umstände, die sich im Zusammenhang mit der ersten Prüfung vom Frühling 1994 ereignet haben sollen, die ihr also vor der dritten Prüfung bereits bekannt waren. Dass Frau Y. wiederum Mitglied der Prüfungskommission in der Herbstsession war, wurde mit dem Prüfungsprogramm vom 20. September 1994 mitgeteilt. Die Beschwerdeführerin hätte also genügend Zeit gehabt, die angebliche Befangenheit der Expertin vor der Prüfung vom 6. Oktober 1994 zu BGE 121 I 225 S. 230 beanstanden, was sie jedoch unterliess. Das Ausstandsbegehren ist demnach verwirkt. Im übrigen wäre es auch unbegründet: der Umstand, dass die gleiche Expertin die erste Prüfung bereits als ungenügend bewertete, und der vage Verdacht der Beschwerdeführerin, dass sie der Expertin aufgrund dieser ersten Prüfung unsympathisch sein könnte, begründen noch keine verfassungsrechtliche Ausstandspflicht.</w:t>
      </w:r>
    </w:p>
    <w:p>
      <w:r>
        <w:rPr>
          <w:b/>
        </w:rPr>
        <w:t>E. 4</w:t>
      </w:r>
    </w:p>
    <w:p>
      <w:r>
        <w:t>a) Die Beschwerdeführerin rügt schliesslich eine willkürliche Bewertung ihrer Arbeit. Da nur der Prüfungsentscheid der Herbstprüfung zur Diskussion steht, ist auf die Ausführungen in der Beschwerdeschrift über die Bewertung der Frühlingsprüfung nicht einzugehen. b) Bei der Überprüfung von Entscheiden über Examensleistungen auferlegt sich das Bundesgericht besondere Zurückhaltung. Es untersucht nur, ob sich die Prüfungsbehörde von sachfremden oder sonstwie ganz offensichtlich unhaltbaren Erwägungen hat leiten lassen; diese Zurückhaltung auferlegt sich das Bundesgericht auch dann, wenn es aufgrund seiner Fachkenntnisse sachlich zu einer weitergehenden Überprüfung befähigt wäre ( BGE 118 Ia 488 E. 4c S. 495). c) Die staatsrechtliche Beschwerde muss eine kurz gefasste Darlegung enthalten, welche verfassungsmässigen Rechte und inwiefern sie durch den angefochtenen Entscheid verletzt worden sind ( Art. 90 Abs. 1 lit. b OG ). Die Beschwerdeführerin beschränkt sich in ihren Ausführungen zur Prüfungsbeurteilung auf eine rein appellatorische Kritik, so dass darauf nicht eingetreten werden kann. Inwiefern die Beurteilung der Prüfungsarbeit durch die Expertin sachfremd oder offensichtlich unhaltbar sein soll,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